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2E9D0993" w:rsidR="004E7CC2" w:rsidRPr="00484306" w:rsidRDefault="005C5955" w:rsidP="004E7CC2">
      <w:pPr>
        <w:spacing w:after="0"/>
        <w:jc w:val="center"/>
        <w:rPr>
          <w:rFonts w:cs="Arial"/>
          <w:b/>
          <w:sz w:val="28"/>
          <w:szCs w:val="28"/>
        </w:rPr>
      </w:pPr>
      <w:r>
        <w:rPr>
          <w:rFonts w:cs="Arial"/>
          <w:b/>
          <w:sz w:val="28"/>
          <w:szCs w:val="28"/>
        </w:rPr>
        <w:t>[Benjamin E. Mays High School</w:t>
      </w:r>
      <w:r w:rsidR="004E7CC2" w:rsidRPr="00484306">
        <w:rPr>
          <w:rFonts w:cs="Arial"/>
          <w:b/>
          <w:sz w:val="28"/>
          <w:szCs w:val="28"/>
        </w:rPr>
        <w:t>]</w:t>
      </w:r>
    </w:p>
    <w:p w14:paraId="59265A06" w14:textId="79F6B8D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C5955">
        <w:rPr>
          <w:rFonts w:cs="Arial"/>
          <w:b/>
          <w:color w:val="0083A9" w:themeColor="accent1"/>
          <w:sz w:val="28"/>
          <w:szCs w:val="28"/>
        </w:rPr>
        <w:t>[5/27/2020</w:t>
      </w:r>
      <w:r w:rsidRPr="00484306">
        <w:rPr>
          <w:rFonts w:cs="Arial"/>
          <w:b/>
          <w:color w:val="0083A9" w:themeColor="accent1"/>
          <w:sz w:val="28"/>
          <w:szCs w:val="28"/>
        </w:rPr>
        <w:t>]</w:t>
      </w:r>
    </w:p>
    <w:p w14:paraId="2F587AC9" w14:textId="022E92A4"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5C5955">
        <w:rPr>
          <w:rFonts w:cs="Arial"/>
          <w:b/>
          <w:color w:val="0083A9" w:themeColor="accent1"/>
          <w:sz w:val="28"/>
          <w:szCs w:val="28"/>
        </w:rPr>
        <w:t>[5:42 pm</w:t>
      </w:r>
      <w:r w:rsidRPr="00484306">
        <w:rPr>
          <w:rFonts w:cs="Arial"/>
          <w:b/>
          <w:color w:val="0083A9" w:themeColor="accent1"/>
          <w:sz w:val="28"/>
          <w:szCs w:val="28"/>
        </w:rPr>
        <w:t>]</w:t>
      </w:r>
    </w:p>
    <w:p w14:paraId="706B4C5B" w14:textId="66FACBDD"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C5955">
        <w:rPr>
          <w:rFonts w:cs="Arial"/>
          <w:b/>
          <w:color w:val="0083A9" w:themeColor="accent1"/>
          <w:sz w:val="28"/>
          <w:szCs w:val="28"/>
        </w:rPr>
        <w:t>[Zoom</w:t>
      </w:r>
      <w:r w:rsidRPr="00484306">
        <w:rPr>
          <w:rFonts w:cs="Arial"/>
          <w:b/>
          <w:color w:val="0083A9" w:themeColor="accent1"/>
          <w:sz w:val="28"/>
          <w:szCs w:val="28"/>
        </w:rPr>
        <w:t>]</w:t>
      </w:r>
    </w:p>
    <w:p w14:paraId="26C5991F" w14:textId="77777777" w:rsidR="004E7CC2" w:rsidRPr="0024684D" w:rsidRDefault="004E7CC2" w:rsidP="004E7CC2">
      <w:pPr>
        <w:spacing w:after="0"/>
        <w:jc w:val="center"/>
        <w:rPr>
          <w:rFonts w:cs="Arial"/>
          <w:b/>
          <w:sz w:val="32"/>
          <w:szCs w:val="32"/>
        </w:rPr>
      </w:pPr>
    </w:p>
    <w:p w14:paraId="4D3E4181" w14:textId="68B57DD9" w:rsidR="009A3327" w:rsidRDefault="00E15B09" w:rsidP="009A3327">
      <w:pPr>
        <w:pStyle w:val="ListParagraph"/>
        <w:numPr>
          <w:ilvl w:val="0"/>
          <w:numId w:val="3"/>
        </w:numPr>
        <w:ind w:left="630" w:hanging="630"/>
        <w:rPr>
          <w:rFonts w:cs="Arial"/>
          <w:b/>
          <w:sz w:val="24"/>
          <w:szCs w:val="24"/>
        </w:rPr>
      </w:pPr>
      <w:r>
        <w:rPr>
          <w:rFonts w:cs="Arial"/>
          <w:b/>
          <w:sz w:val="24"/>
          <w:szCs w:val="24"/>
        </w:rPr>
        <w:t>Roll Call</w:t>
      </w:r>
      <w:r w:rsidR="005C5955">
        <w:rPr>
          <w:rFonts w:cs="Arial"/>
          <w:b/>
          <w:sz w:val="24"/>
          <w:szCs w:val="24"/>
        </w:rPr>
        <w:t xml:space="preserve"> taken by Dr. Morris</w:t>
      </w:r>
    </w:p>
    <w:p w14:paraId="16204C51" w14:textId="0DA2F4E2" w:rsidR="005C5955" w:rsidRPr="005C5955" w:rsidRDefault="005C5955" w:rsidP="005C5955">
      <w:pPr>
        <w:rPr>
          <w:rFonts w:cs="Arial"/>
          <w:b/>
          <w:sz w:val="24"/>
          <w:szCs w:val="24"/>
        </w:rPr>
      </w:pPr>
      <w:r w:rsidRPr="005C5955">
        <w:rPr>
          <w:rFonts w:cs="Arial"/>
          <w:b/>
          <w:sz w:val="24"/>
          <w:szCs w:val="24"/>
        </w:rPr>
        <w:t>Dr. Morris was asked to act as the Secretary as Ms. Penn was not available to take notes at the time the</w:t>
      </w:r>
      <w:r>
        <w:rPr>
          <w:rFonts w:cs="Arial"/>
          <w:b/>
          <w:sz w:val="24"/>
          <w:szCs w:val="24"/>
        </w:rPr>
        <w:t xml:space="preserve"> meeting was called to order.  </w:t>
      </w:r>
    </w:p>
    <w:tbl>
      <w:tblPr>
        <w:tblStyle w:val="TableGrid"/>
        <w:tblW w:w="9421" w:type="dxa"/>
        <w:tblLook w:val="04A0" w:firstRow="1" w:lastRow="0" w:firstColumn="1" w:lastColumn="0" w:noHBand="0" w:noVBand="1"/>
      </w:tblPr>
      <w:tblGrid>
        <w:gridCol w:w="2715"/>
        <w:gridCol w:w="4807"/>
        <w:gridCol w:w="1899"/>
      </w:tblGrid>
      <w:tr w:rsidR="005C5955" w14:paraId="1252DFD3" w14:textId="77777777" w:rsidTr="004841C1">
        <w:trPr>
          <w:trHeight w:val="439"/>
        </w:trPr>
        <w:tc>
          <w:tcPr>
            <w:tcW w:w="2715" w:type="dxa"/>
            <w:shd w:val="clear" w:color="auto" w:fill="E9AF76" w:themeFill="accent2" w:themeFillTint="99"/>
            <w:vAlign w:val="center"/>
          </w:tcPr>
          <w:p w14:paraId="20FBE593" w14:textId="77777777" w:rsidR="005C5955" w:rsidRPr="00371558" w:rsidRDefault="005C5955" w:rsidP="004841C1">
            <w:pPr>
              <w:jc w:val="center"/>
              <w:rPr>
                <w:rFonts w:cs="Arial"/>
                <w:b/>
                <w:sz w:val="28"/>
                <w:szCs w:val="28"/>
              </w:rPr>
            </w:pPr>
            <w:r w:rsidRPr="00371558">
              <w:rPr>
                <w:rFonts w:cs="Arial"/>
                <w:b/>
                <w:sz w:val="28"/>
                <w:szCs w:val="28"/>
              </w:rPr>
              <w:t>Role</w:t>
            </w:r>
          </w:p>
        </w:tc>
        <w:tc>
          <w:tcPr>
            <w:tcW w:w="4807" w:type="dxa"/>
            <w:shd w:val="clear" w:color="auto" w:fill="E9AF76" w:themeFill="accent2" w:themeFillTint="99"/>
            <w:vAlign w:val="center"/>
          </w:tcPr>
          <w:p w14:paraId="7AA2F803" w14:textId="77777777" w:rsidR="005C5955" w:rsidRDefault="005C5955" w:rsidP="004841C1">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99" w:type="dxa"/>
            <w:shd w:val="clear" w:color="auto" w:fill="E9AF76" w:themeFill="accent2" w:themeFillTint="99"/>
            <w:vAlign w:val="center"/>
          </w:tcPr>
          <w:p w14:paraId="59119375" w14:textId="77777777" w:rsidR="005C5955" w:rsidRPr="00371558" w:rsidRDefault="005C5955" w:rsidP="004841C1">
            <w:pPr>
              <w:jc w:val="center"/>
              <w:rPr>
                <w:rFonts w:cs="Arial"/>
                <w:b/>
                <w:sz w:val="28"/>
                <w:szCs w:val="28"/>
              </w:rPr>
            </w:pPr>
            <w:r w:rsidRPr="00371558">
              <w:rPr>
                <w:rFonts w:cs="Arial"/>
                <w:b/>
                <w:sz w:val="28"/>
                <w:szCs w:val="28"/>
              </w:rPr>
              <w:t>Present or Absent</w:t>
            </w:r>
          </w:p>
        </w:tc>
      </w:tr>
      <w:tr w:rsidR="005C5955" w14:paraId="40697A3E" w14:textId="77777777" w:rsidTr="004841C1">
        <w:trPr>
          <w:trHeight w:val="185"/>
        </w:trPr>
        <w:tc>
          <w:tcPr>
            <w:tcW w:w="2715" w:type="dxa"/>
          </w:tcPr>
          <w:p w14:paraId="10615FD9" w14:textId="77777777" w:rsidR="005C5955" w:rsidRPr="00F371DD" w:rsidRDefault="005C5955" w:rsidP="004841C1">
            <w:pPr>
              <w:rPr>
                <w:rFonts w:cs="Arial"/>
                <w:b/>
                <w:sz w:val="24"/>
                <w:szCs w:val="24"/>
              </w:rPr>
            </w:pPr>
            <w:r w:rsidRPr="00F371DD">
              <w:rPr>
                <w:rFonts w:cs="Arial"/>
                <w:b/>
                <w:sz w:val="24"/>
                <w:szCs w:val="24"/>
              </w:rPr>
              <w:t>Principal</w:t>
            </w:r>
          </w:p>
        </w:tc>
        <w:tc>
          <w:tcPr>
            <w:tcW w:w="4807" w:type="dxa"/>
          </w:tcPr>
          <w:p w14:paraId="02A6B22C" w14:textId="77777777" w:rsidR="005C5955" w:rsidRPr="00371558" w:rsidRDefault="005C5955" w:rsidP="004841C1">
            <w:pPr>
              <w:rPr>
                <w:rFonts w:cs="Arial"/>
                <w:sz w:val="24"/>
                <w:szCs w:val="24"/>
              </w:rPr>
            </w:pPr>
            <w:r>
              <w:rPr>
                <w:rFonts w:cs="Arial"/>
                <w:sz w:val="24"/>
                <w:szCs w:val="24"/>
              </w:rPr>
              <w:t>Dr. Mulanta Clark Wilkin</w:t>
            </w:r>
          </w:p>
        </w:tc>
        <w:tc>
          <w:tcPr>
            <w:tcW w:w="1899" w:type="dxa"/>
          </w:tcPr>
          <w:p w14:paraId="500DE726" w14:textId="77777777" w:rsidR="005C5955" w:rsidRPr="00371558" w:rsidRDefault="005C5955" w:rsidP="004841C1">
            <w:pPr>
              <w:rPr>
                <w:rFonts w:cs="Arial"/>
                <w:sz w:val="24"/>
                <w:szCs w:val="24"/>
              </w:rPr>
            </w:pPr>
            <w:r>
              <w:rPr>
                <w:rFonts w:cs="Arial"/>
                <w:sz w:val="24"/>
                <w:szCs w:val="24"/>
              </w:rPr>
              <w:t>Present</w:t>
            </w:r>
          </w:p>
        </w:tc>
      </w:tr>
      <w:tr w:rsidR="005C5955" w14:paraId="76F71E5D" w14:textId="77777777" w:rsidTr="004841C1">
        <w:trPr>
          <w:trHeight w:val="194"/>
        </w:trPr>
        <w:tc>
          <w:tcPr>
            <w:tcW w:w="2715" w:type="dxa"/>
          </w:tcPr>
          <w:p w14:paraId="29837A69" w14:textId="77777777" w:rsidR="005C5955" w:rsidRPr="00F371DD" w:rsidRDefault="005C5955" w:rsidP="004841C1">
            <w:pPr>
              <w:rPr>
                <w:rFonts w:cs="Arial"/>
                <w:b/>
                <w:sz w:val="24"/>
                <w:szCs w:val="24"/>
              </w:rPr>
            </w:pPr>
            <w:r w:rsidRPr="00F371DD">
              <w:rPr>
                <w:rFonts w:cs="Arial"/>
                <w:b/>
                <w:sz w:val="24"/>
                <w:szCs w:val="24"/>
              </w:rPr>
              <w:t>Parent</w:t>
            </w:r>
            <w:r>
              <w:rPr>
                <w:rFonts w:cs="Arial"/>
                <w:b/>
                <w:sz w:val="24"/>
                <w:szCs w:val="24"/>
              </w:rPr>
              <w:t>/Guardian</w:t>
            </w:r>
          </w:p>
        </w:tc>
        <w:tc>
          <w:tcPr>
            <w:tcW w:w="4807" w:type="dxa"/>
          </w:tcPr>
          <w:p w14:paraId="33FBD879" w14:textId="77777777" w:rsidR="005C5955" w:rsidRPr="00371558" w:rsidRDefault="005C5955" w:rsidP="004841C1">
            <w:pPr>
              <w:rPr>
                <w:rFonts w:cs="Arial"/>
                <w:sz w:val="24"/>
                <w:szCs w:val="24"/>
              </w:rPr>
            </w:pPr>
            <w:r>
              <w:rPr>
                <w:rFonts w:cs="Arial"/>
                <w:sz w:val="24"/>
                <w:szCs w:val="24"/>
              </w:rPr>
              <w:t>Carla Burke</w:t>
            </w:r>
          </w:p>
        </w:tc>
        <w:tc>
          <w:tcPr>
            <w:tcW w:w="1899" w:type="dxa"/>
          </w:tcPr>
          <w:p w14:paraId="5FAC7AFD" w14:textId="77777777" w:rsidR="005C5955" w:rsidRPr="00371558" w:rsidRDefault="005C5955" w:rsidP="004841C1">
            <w:pPr>
              <w:rPr>
                <w:rFonts w:cs="Arial"/>
                <w:sz w:val="24"/>
                <w:szCs w:val="24"/>
              </w:rPr>
            </w:pPr>
            <w:r>
              <w:rPr>
                <w:rFonts w:cs="Arial"/>
                <w:sz w:val="24"/>
                <w:szCs w:val="24"/>
              </w:rPr>
              <w:t>Present</w:t>
            </w:r>
          </w:p>
        </w:tc>
      </w:tr>
      <w:tr w:rsidR="005C5955" w14:paraId="2A548547" w14:textId="77777777" w:rsidTr="004841C1">
        <w:trPr>
          <w:trHeight w:val="185"/>
        </w:trPr>
        <w:tc>
          <w:tcPr>
            <w:tcW w:w="2715" w:type="dxa"/>
          </w:tcPr>
          <w:p w14:paraId="0154C98E" w14:textId="77777777" w:rsidR="005C5955" w:rsidRPr="00F371DD" w:rsidRDefault="005C5955" w:rsidP="004841C1">
            <w:pPr>
              <w:rPr>
                <w:rFonts w:cs="Arial"/>
                <w:b/>
                <w:sz w:val="24"/>
                <w:szCs w:val="24"/>
              </w:rPr>
            </w:pPr>
            <w:r w:rsidRPr="00F371DD">
              <w:rPr>
                <w:rFonts w:cs="Arial"/>
                <w:b/>
                <w:sz w:val="24"/>
                <w:szCs w:val="24"/>
              </w:rPr>
              <w:t>Parent</w:t>
            </w:r>
            <w:r>
              <w:rPr>
                <w:rFonts w:cs="Arial"/>
                <w:b/>
                <w:sz w:val="24"/>
                <w:szCs w:val="24"/>
              </w:rPr>
              <w:t>/Guardian</w:t>
            </w:r>
          </w:p>
        </w:tc>
        <w:tc>
          <w:tcPr>
            <w:tcW w:w="4807" w:type="dxa"/>
          </w:tcPr>
          <w:p w14:paraId="2CC4F220" w14:textId="77777777" w:rsidR="005C5955" w:rsidRPr="00371558" w:rsidRDefault="005C5955" w:rsidP="004841C1">
            <w:pPr>
              <w:rPr>
                <w:rFonts w:cs="Arial"/>
                <w:sz w:val="24"/>
                <w:szCs w:val="24"/>
              </w:rPr>
            </w:pPr>
            <w:r>
              <w:rPr>
                <w:rFonts w:cs="Arial"/>
                <w:sz w:val="24"/>
                <w:szCs w:val="24"/>
              </w:rPr>
              <w:t>Kim Harris Johnson</w:t>
            </w:r>
          </w:p>
        </w:tc>
        <w:tc>
          <w:tcPr>
            <w:tcW w:w="1899" w:type="dxa"/>
          </w:tcPr>
          <w:p w14:paraId="1A898F8B" w14:textId="77777777" w:rsidR="005C5955" w:rsidRPr="00371558" w:rsidRDefault="005C5955" w:rsidP="004841C1">
            <w:pPr>
              <w:rPr>
                <w:rFonts w:cs="Arial"/>
                <w:sz w:val="24"/>
                <w:szCs w:val="24"/>
              </w:rPr>
            </w:pPr>
            <w:r>
              <w:rPr>
                <w:rFonts w:cs="Arial"/>
                <w:sz w:val="24"/>
                <w:szCs w:val="24"/>
              </w:rPr>
              <w:t>Present</w:t>
            </w:r>
          </w:p>
        </w:tc>
      </w:tr>
      <w:tr w:rsidR="005C5955" w14:paraId="6FCA902E" w14:textId="77777777" w:rsidTr="004841C1">
        <w:trPr>
          <w:trHeight w:val="185"/>
        </w:trPr>
        <w:tc>
          <w:tcPr>
            <w:tcW w:w="2715" w:type="dxa"/>
          </w:tcPr>
          <w:p w14:paraId="0789B25A" w14:textId="77777777" w:rsidR="005C5955" w:rsidRPr="00F371DD" w:rsidRDefault="005C5955" w:rsidP="004841C1">
            <w:pPr>
              <w:rPr>
                <w:rFonts w:cs="Arial"/>
                <w:b/>
                <w:sz w:val="24"/>
                <w:szCs w:val="24"/>
              </w:rPr>
            </w:pPr>
            <w:r w:rsidRPr="00F371DD">
              <w:rPr>
                <w:rFonts w:cs="Arial"/>
                <w:b/>
                <w:sz w:val="24"/>
                <w:szCs w:val="24"/>
              </w:rPr>
              <w:t>Parent</w:t>
            </w:r>
            <w:r>
              <w:rPr>
                <w:rFonts w:cs="Arial"/>
                <w:b/>
                <w:sz w:val="24"/>
                <w:szCs w:val="24"/>
              </w:rPr>
              <w:t>/Guardian</w:t>
            </w:r>
          </w:p>
        </w:tc>
        <w:tc>
          <w:tcPr>
            <w:tcW w:w="4807" w:type="dxa"/>
          </w:tcPr>
          <w:p w14:paraId="488BCF58" w14:textId="77777777" w:rsidR="005C5955" w:rsidRPr="00371558" w:rsidRDefault="005C5955" w:rsidP="004841C1">
            <w:pPr>
              <w:rPr>
                <w:rFonts w:cs="Arial"/>
                <w:sz w:val="24"/>
                <w:szCs w:val="24"/>
              </w:rPr>
            </w:pPr>
            <w:r>
              <w:rPr>
                <w:rFonts w:cs="Arial"/>
                <w:sz w:val="24"/>
                <w:szCs w:val="24"/>
              </w:rPr>
              <w:t>Dianca Wiley</w:t>
            </w:r>
          </w:p>
        </w:tc>
        <w:tc>
          <w:tcPr>
            <w:tcW w:w="1899" w:type="dxa"/>
          </w:tcPr>
          <w:p w14:paraId="369E3E58" w14:textId="77777777" w:rsidR="005C5955" w:rsidRPr="00371558" w:rsidRDefault="005C5955" w:rsidP="004841C1">
            <w:pPr>
              <w:rPr>
                <w:rFonts w:cs="Arial"/>
                <w:sz w:val="24"/>
                <w:szCs w:val="24"/>
              </w:rPr>
            </w:pPr>
            <w:r>
              <w:rPr>
                <w:rFonts w:cs="Arial"/>
                <w:sz w:val="24"/>
                <w:szCs w:val="24"/>
              </w:rPr>
              <w:t>Absent</w:t>
            </w:r>
          </w:p>
        </w:tc>
      </w:tr>
      <w:tr w:rsidR="005C5955" w14:paraId="3D5A9E6E" w14:textId="77777777" w:rsidTr="004841C1">
        <w:trPr>
          <w:trHeight w:val="185"/>
        </w:trPr>
        <w:tc>
          <w:tcPr>
            <w:tcW w:w="2715" w:type="dxa"/>
          </w:tcPr>
          <w:p w14:paraId="490A2939" w14:textId="77777777" w:rsidR="005C5955" w:rsidRPr="00F371DD" w:rsidRDefault="005C5955" w:rsidP="004841C1">
            <w:pPr>
              <w:rPr>
                <w:rFonts w:cs="Arial"/>
                <w:b/>
                <w:sz w:val="24"/>
                <w:szCs w:val="24"/>
              </w:rPr>
            </w:pPr>
            <w:r w:rsidRPr="00F371DD">
              <w:rPr>
                <w:rFonts w:cs="Arial"/>
                <w:b/>
                <w:sz w:val="24"/>
                <w:szCs w:val="24"/>
              </w:rPr>
              <w:t>Instructional Staff</w:t>
            </w:r>
          </w:p>
        </w:tc>
        <w:tc>
          <w:tcPr>
            <w:tcW w:w="4807" w:type="dxa"/>
          </w:tcPr>
          <w:p w14:paraId="25DC5AEE" w14:textId="77777777" w:rsidR="005C5955" w:rsidRPr="00371558" w:rsidRDefault="005C5955" w:rsidP="004841C1">
            <w:pPr>
              <w:rPr>
                <w:rFonts w:cs="Arial"/>
                <w:sz w:val="24"/>
                <w:szCs w:val="24"/>
              </w:rPr>
            </w:pPr>
            <w:r>
              <w:rPr>
                <w:rFonts w:cs="Arial"/>
                <w:sz w:val="24"/>
                <w:szCs w:val="24"/>
              </w:rPr>
              <w:t>F. Murray Ford</w:t>
            </w:r>
          </w:p>
        </w:tc>
        <w:tc>
          <w:tcPr>
            <w:tcW w:w="1899" w:type="dxa"/>
          </w:tcPr>
          <w:p w14:paraId="11993388" w14:textId="77777777" w:rsidR="005C5955" w:rsidRPr="00371558" w:rsidRDefault="005C5955" w:rsidP="004841C1">
            <w:pPr>
              <w:rPr>
                <w:rFonts w:cs="Arial"/>
                <w:sz w:val="24"/>
                <w:szCs w:val="24"/>
              </w:rPr>
            </w:pPr>
            <w:r>
              <w:rPr>
                <w:rFonts w:cs="Arial"/>
                <w:sz w:val="24"/>
                <w:szCs w:val="24"/>
              </w:rPr>
              <w:t>Present</w:t>
            </w:r>
          </w:p>
        </w:tc>
      </w:tr>
      <w:tr w:rsidR="005C5955" w14:paraId="2AA21AC1" w14:textId="77777777" w:rsidTr="004841C1">
        <w:trPr>
          <w:trHeight w:val="185"/>
        </w:trPr>
        <w:tc>
          <w:tcPr>
            <w:tcW w:w="2715" w:type="dxa"/>
          </w:tcPr>
          <w:p w14:paraId="587CBA60" w14:textId="77777777" w:rsidR="005C5955" w:rsidRPr="00F371DD" w:rsidRDefault="005C5955" w:rsidP="004841C1">
            <w:pPr>
              <w:rPr>
                <w:rFonts w:cs="Arial"/>
                <w:b/>
                <w:sz w:val="24"/>
                <w:szCs w:val="24"/>
              </w:rPr>
            </w:pPr>
            <w:r w:rsidRPr="00F371DD">
              <w:rPr>
                <w:rFonts w:cs="Arial"/>
                <w:b/>
                <w:sz w:val="24"/>
                <w:szCs w:val="24"/>
              </w:rPr>
              <w:t>Instructional Staff</w:t>
            </w:r>
          </w:p>
        </w:tc>
        <w:tc>
          <w:tcPr>
            <w:tcW w:w="4807" w:type="dxa"/>
          </w:tcPr>
          <w:p w14:paraId="4406DB9A" w14:textId="77777777" w:rsidR="005C5955" w:rsidRPr="00371558" w:rsidRDefault="005C5955" w:rsidP="004841C1">
            <w:pPr>
              <w:rPr>
                <w:rFonts w:cs="Arial"/>
                <w:sz w:val="24"/>
                <w:szCs w:val="24"/>
              </w:rPr>
            </w:pPr>
            <w:r>
              <w:rPr>
                <w:rFonts w:cs="Arial"/>
                <w:sz w:val="24"/>
                <w:szCs w:val="24"/>
              </w:rPr>
              <w:t>Marcia Jackson</w:t>
            </w:r>
          </w:p>
        </w:tc>
        <w:tc>
          <w:tcPr>
            <w:tcW w:w="1899" w:type="dxa"/>
          </w:tcPr>
          <w:p w14:paraId="56237DE8" w14:textId="77777777" w:rsidR="005C5955" w:rsidRPr="00371558" w:rsidRDefault="005C5955" w:rsidP="004841C1">
            <w:pPr>
              <w:rPr>
                <w:rFonts w:cs="Arial"/>
                <w:sz w:val="24"/>
                <w:szCs w:val="24"/>
              </w:rPr>
            </w:pPr>
            <w:r>
              <w:rPr>
                <w:rFonts w:cs="Arial"/>
                <w:sz w:val="24"/>
                <w:szCs w:val="24"/>
              </w:rPr>
              <w:t>Present</w:t>
            </w:r>
          </w:p>
        </w:tc>
      </w:tr>
      <w:tr w:rsidR="005C5955" w14:paraId="437602AF" w14:textId="77777777" w:rsidTr="004841C1">
        <w:trPr>
          <w:trHeight w:val="194"/>
        </w:trPr>
        <w:tc>
          <w:tcPr>
            <w:tcW w:w="2715" w:type="dxa"/>
          </w:tcPr>
          <w:p w14:paraId="27E9200D" w14:textId="77777777" w:rsidR="005C5955" w:rsidRPr="00F371DD" w:rsidRDefault="005C5955" w:rsidP="004841C1">
            <w:pPr>
              <w:rPr>
                <w:rFonts w:cs="Arial"/>
                <w:b/>
                <w:sz w:val="24"/>
                <w:szCs w:val="24"/>
              </w:rPr>
            </w:pPr>
            <w:r w:rsidRPr="00F371DD">
              <w:rPr>
                <w:rFonts w:cs="Arial"/>
                <w:b/>
                <w:sz w:val="24"/>
                <w:szCs w:val="24"/>
              </w:rPr>
              <w:t>Instructional Staff</w:t>
            </w:r>
          </w:p>
        </w:tc>
        <w:tc>
          <w:tcPr>
            <w:tcW w:w="4807" w:type="dxa"/>
          </w:tcPr>
          <w:p w14:paraId="357F6692" w14:textId="77777777" w:rsidR="005C5955" w:rsidRPr="00371558" w:rsidRDefault="005C5955" w:rsidP="004841C1">
            <w:pPr>
              <w:rPr>
                <w:rFonts w:cs="Arial"/>
                <w:sz w:val="24"/>
                <w:szCs w:val="24"/>
              </w:rPr>
            </w:pPr>
            <w:r>
              <w:rPr>
                <w:rFonts w:cs="Arial"/>
                <w:sz w:val="24"/>
                <w:szCs w:val="24"/>
              </w:rPr>
              <w:t>Garnetta Penn</w:t>
            </w:r>
          </w:p>
        </w:tc>
        <w:tc>
          <w:tcPr>
            <w:tcW w:w="1899" w:type="dxa"/>
          </w:tcPr>
          <w:p w14:paraId="738EAC54" w14:textId="77777777" w:rsidR="005C5955" w:rsidRPr="00371558" w:rsidRDefault="005C5955" w:rsidP="004841C1">
            <w:pPr>
              <w:rPr>
                <w:rFonts w:cs="Arial"/>
                <w:sz w:val="24"/>
                <w:szCs w:val="24"/>
              </w:rPr>
            </w:pPr>
            <w:r>
              <w:rPr>
                <w:rFonts w:cs="Arial"/>
                <w:sz w:val="24"/>
                <w:szCs w:val="24"/>
              </w:rPr>
              <w:t>Present</w:t>
            </w:r>
          </w:p>
        </w:tc>
      </w:tr>
      <w:tr w:rsidR="005C5955" w14:paraId="2119E628" w14:textId="77777777" w:rsidTr="004841C1">
        <w:trPr>
          <w:trHeight w:val="185"/>
        </w:trPr>
        <w:tc>
          <w:tcPr>
            <w:tcW w:w="2715" w:type="dxa"/>
          </w:tcPr>
          <w:p w14:paraId="2151CA45" w14:textId="77777777" w:rsidR="005C5955" w:rsidRPr="00F371DD" w:rsidRDefault="005C5955" w:rsidP="004841C1">
            <w:pPr>
              <w:rPr>
                <w:rFonts w:cs="Arial"/>
                <w:b/>
                <w:sz w:val="24"/>
                <w:szCs w:val="24"/>
              </w:rPr>
            </w:pPr>
            <w:r w:rsidRPr="00F371DD">
              <w:rPr>
                <w:rFonts w:cs="Arial"/>
                <w:b/>
                <w:sz w:val="24"/>
                <w:szCs w:val="24"/>
              </w:rPr>
              <w:t>Community Member</w:t>
            </w:r>
          </w:p>
        </w:tc>
        <w:tc>
          <w:tcPr>
            <w:tcW w:w="4807" w:type="dxa"/>
          </w:tcPr>
          <w:p w14:paraId="59C9729C" w14:textId="77777777" w:rsidR="005C5955" w:rsidRPr="00371558" w:rsidRDefault="005C5955" w:rsidP="004841C1">
            <w:pPr>
              <w:rPr>
                <w:rFonts w:cs="Arial"/>
                <w:sz w:val="24"/>
                <w:szCs w:val="24"/>
              </w:rPr>
            </w:pPr>
            <w:r>
              <w:rPr>
                <w:rFonts w:cs="Arial"/>
                <w:sz w:val="24"/>
                <w:szCs w:val="24"/>
              </w:rPr>
              <w:t>Tonya Austin</w:t>
            </w:r>
          </w:p>
        </w:tc>
        <w:tc>
          <w:tcPr>
            <w:tcW w:w="1899" w:type="dxa"/>
          </w:tcPr>
          <w:p w14:paraId="203EB7B2" w14:textId="3151D42B" w:rsidR="005C5955" w:rsidRPr="00371558" w:rsidRDefault="005C5955" w:rsidP="004841C1">
            <w:pPr>
              <w:rPr>
                <w:rFonts w:cs="Arial"/>
                <w:sz w:val="24"/>
                <w:szCs w:val="24"/>
              </w:rPr>
            </w:pPr>
            <w:r>
              <w:rPr>
                <w:rFonts w:cs="Arial"/>
                <w:sz w:val="24"/>
                <w:szCs w:val="24"/>
              </w:rPr>
              <w:t>Absent</w:t>
            </w:r>
          </w:p>
        </w:tc>
      </w:tr>
      <w:tr w:rsidR="005C5955" w14:paraId="32775E68" w14:textId="77777777" w:rsidTr="004841C1">
        <w:trPr>
          <w:trHeight w:val="185"/>
        </w:trPr>
        <w:tc>
          <w:tcPr>
            <w:tcW w:w="2715" w:type="dxa"/>
          </w:tcPr>
          <w:p w14:paraId="799F52BC" w14:textId="77777777" w:rsidR="005C5955" w:rsidRPr="00F371DD" w:rsidRDefault="005C5955" w:rsidP="004841C1">
            <w:pPr>
              <w:rPr>
                <w:rFonts w:cs="Arial"/>
                <w:b/>
                <w:sz w:val="24"/>
                <w:szCs w:val="24"/>
              </w:rPr>
            </w:pPr>
            <w:r w:rsidRPr="00F371DD">
              <w:rPr>
                <w:rFonts w:cs="Arial"/>
                <w:b/>
                <w:sz w:val="24"/>
                <w:szCs w:val="24"/>
              </w:rPr>
              <w:t>Community Member</w:t>
            </w:r>
          </w:p>
        </w:tc>
        <w:tc>
          <w:tcPr>
            <w:tcW w:w="4807" w:type="dxa"/>
          </w:tcPr>
          <w:p w14:paraId="7035FE10" w14:textId="77777777" w:rsidR="005C5955" w:rsidRPr="00371558" w:rsidRDefault="005C5955" w:rsidP="004841C1">
            <w:pPr>
              <w:rPr>
                <w:rFonts w:cs="Arial"/>
                <w:sz w:val="24"/>
                <w:szCs w:val="24"/>
              </w:rPr>
            </w:pPr>
            <w:r>
              <w:rPr>
                <w:rFonts w:cs="Arial"/>
                <w:sz w:val="24"/>
                <w:szCs w:val="24"/>
              </w:rPr>
              <w:t xml:space="preserve">Gail Holmes </w:t>
            </w:r>
          </w:p>
        </w:tc>
        <w:tc>
          <w:tcPr>
            <w:tcW w:w="1899" w:type="dxa"/>
          </w:tcPr>
          <w:p w14:paraId="6260B11C" w14:textId="77777777" w:rsidR="005C5955" w:rsidRPr="00371558" w:rsidRDefault="005C5955" w:rsidP="004841C1">
            <w:pPr>
              <w:rPr>
                <w:rFonts w:cs="Arial"/>
                <w:sz w:val="24"/>
                <w:szCs w:val="24"/>
              </w:rPr>
            </w:pPr>
            <w:r>
              <w:rPr>
                <w:rFonts w:cs="Arial"/>
                <w:sz w:val="24"/>
                <w:szCs w:val="24"/>
              </w:rPr>
              <w:t>Present</w:t>
            </w:r>
          </w:p>
        </w:tc>
      </w:tr>
      <w:tr w:rsidR="005C5955" w14:paraId="1FB0C1B8" w14:textId="77777777" w:rsidTr="004841C1">
        <w:trPr>
          <w:trHeight w:val="185"/>
        </w:trPr>
        <w:tc>
          <w:tcPr>
            <w:tcW w:w="2715" w:type="dxa"/>
          </w:tcPr>
          <w:p w14:paraId="286D9074" w14:textId="77777777" w:rsidR="005C5955" w:rsidRPr="00F371DD" w:rsidRDefault="005C5955" w:rsidP="004841C1">
            <w:pPr>
              <w:rPr>
                <w:rFonts w:cs="Arial"/>
                <w:b/>
                <w:sz w:val="24"/>
                <w:szCs w:val="24"/>
              </w:rPr>
            </w:pPr>
            <w:r w:rsidRPr="00F371DD">
              <w:rPr>
                <w:rFonts w:cs="Arial"/>
                <w:b/>
                <w:sz w:val="24"/>
                <w:szCs w:val="24"/>
              </w:rPr>
              <w:t>Swing Seat</w:t>
            </w:r>
          </w:p>
        </w:tc>
        <w:tc>
          <w:tcPr>
            <w:tcW w:w="4807" w:type="dxa"/>
          </w:tcPr>
          <w:p w14:paraId="0E4B6F5C" w14:textId="77777777" w:rsidR="005C5955" w:rsidRPr="00371558" w:rsidRDefault="005C5955" w:rsidP="004841C1">
            <w:pPr>
              <w:rPr>
                <w:rFonts w:cs="Arial"/>
                <w:sz w:val="24"/>
                <w:szCs w:val="24"/>
              </w:rPr>
            </w:pPr>
            <w:r>
              <w:rPr>
                <w:rFonts w:cs="Arial"/>
                <w:sz w:val="24"/>
                <w:szCs w:val="24"/>
              </w:rPr>
              <w:t xml:space="preserve">Dr. Alexis Morris </w:t>
            </w:r>
          </w:p>
        </w:tc>
        <w:tc>
          <w:tcPr>
            <w:tcW w:w="1899" w:type="dxa"/>
          </w:tcPr>
          <w:p w14:paraId="7EFBDF41" w14:textId="77777777" w:rsidR="005C5955" w:rsidRPr="00371558" w:rsidRDefault="005C5955" w:rsidP="004841C1">
            <w:pPr>
              <w:rPr>
                <w:rFonts w:cs="Arial"/>
                <w:sz w:val="24"/>
                <w:szCs w:val="24"/>
              </w:rPr>
            </w:pPr>
            <w:r>
              <w:rPr>
                <w:rFonts w:cs="Arial"/>
                <w:sz w:val="24"/>
                <w:szCs w:val="24"/>
              </w:rPr>
              <w:t>Present</w:t>
            </w:r>
          </w:p>
        </w:tc>
      </w:tr>
      <w:tr w:rsidR="005C5955" w14:paraId="0AAC38F6" w14:textId="77777777" w:rsidTr="004841C1">
        <w:trPr>
          <w:trHeight w:val="185"/>
        </w:trPr>
        <w:tc>
          <w:tcPr>
            <w:tcW w:w="2715" w:type="dxa"/>
          </w:tcPr>
          <w:p w14:paraId="5B04621F" w14:textId="77777777" w:rsidR="005C5955" w:rsidRPr="00F371DD" w:rsidRDefault="005C5955" w:rsidP="004841C1">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807" w:type="dxa"/>
          </w:tcPr>
          <w:p w14:paraId="52351488" w14:textId="77777777" w:rsidR="005C5955" w:rsidRPr="00371558" w:rsidRDefault="005C5955" w:rsidP="004841C1">
            <w:pPr>
              <w:rPr>
                <w:rFonts w:cs="Arial"/>
                <w:sz w:val="24"/>
                <w:szCs w:val="24"/>
              </w:rPr>
            </w:pPr>
            <w:r>
              <w:rPr>
                <w:rFonts w:cs="Arial"/>
                <w:sz w:val="24"/>
                <w:szCs w:val="24"/>
              </w:rPr>
              <w:t xml:space="preserve">Destiny Crawford </w:t>
            </w:r>
          </w:p>
        </w:tc>
        <w:tc>
          <w:tcPr>
            <w:tcW w:w="1899" w:type="dxa"/>
          </w:tcPr>
          <w:p w14:paraId="59617401" w14:textId="77777777" w:rsidR="005C5955" w:rsidRPr="00371558" w:rsidRDefault="005C5955" w:rsidP="004841C1">
            <w:pPr>
              <w:rPr>
                <w:rFonts w:cs="Arial"/>
                <w:sz w:val="24"/>
                <w:szCs w:val="24"/>
              </w:rPr>
            </w:pPr>
            <w:r>
              <w:rPr>
                <w:rFonts w:cs="Arial"/>
                <w:sz w:val="24"/>
                <w:szCs w:val="24"/>
              </w:rPr>
              <w:t>Absent</w:t>
            </w:r>
          </w:p>
        </w:tc>
      </w:tr>
    </w:tbl>
    <w:p w14:paraId="4C38284E" w14:textId="6D6FB911" w:rsidR="005E190C" w:rsidRDefault="005E190C" w:rsidP="005E190C">
      <w:pPr>
        <w:rPr>
          <w:rFonts w:cs="Arial"/>
          <w:b/>
          <w:sz w:val="24"/>
          <w:szCs w:val="24"/>
        </w:rPr>
      </w:pP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188EEB54" w14:textId="469EF5F3"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Motion</w:t>
      </w:r>
      <w:r w:rsidR="00105B8B">
        <w:rPr>
          <w:rFonts w:cs="Arial"/>
          <w:b/>
          <w:sz w:val="24"/>
          <w:szCs w:val="24"/>
        </w:rPr>
        <w:t xml:space="preserve"> Penn seconded Johnson</w:t>
      </w:r>
      <w:r w:rsidRPr="00484306">
        <w:rPr>
          <w:rFonts w:cs="Arial"/>
          <w:b/>
          <w:sz w:val="24"/>
          <w:szCs w:val="24"/>
        </w:rPr>
        <w:t xml:space="preserve"> </w:t>
      </w:r>
      <w:r w:rsidRPr="00484306">
        <w:rPr>
          <w:rFonts w:cs="Arial"/>
          <w:color w:val="0083A9" w:themeColor="accent1"/>
          <w:sz w:val="24"/>
          <w:szCs w:val="24"/>
        </w:rPr>
        <w:t>[</w:t>
      </w:r>
      <w:r w:rsidRPr="005C5955">
        <w:rPr>
          <w:rFonts w:cs="Arial"/>
          <w:color w:val="0083A9" w:themeColor="accent1"/>
          <w:sz w:val="24"/>
          <w:szCs w:val="24"/>
          <w:highlight w:val="yellow"/>
        </w:rPr>
        <w:t>Passes</w:t>
      </w:r>
      <w:r w:rsidRPr="00484306">
        <w:rPr>
          <w:rFonts w:cs="Arial"/>
          <w:color w:val="0083A9" w:themeColor="accent1"/>
          <w:sz w:val="24"/>
          <w:szCs w:val="24"/>
        </w:rPr>
        <w:t>/Fails]</w:t>
      </w:r>
    </w:p>
    <w:p w14:paraId="28AE1FBB" w14:textId="7B6309F7" w:rsidR="00484306"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Motion </w:t>
      </w:r>
      <w:r w:rsidR="00105B8B">
        <w:rPr>
          <w:rFonts w:cs="Arial"/>
          <w:b/>
          <w:sz w:val="24"/>
          <w:szCs w:val="24"/>
        </w:rPr>
        <w:t>Penn seconded Morris</w:t>
      </w:r>
      <w:r w:rsidR="00484306" w:rsidRPr="00484306">
        <w:rPr>
          <w:rFonts w:cs="Arial"/>
          <w:color w:val="0083A9" w:themeColor="accent1"/>
          <w:sz w:val="24"/>
          <w:szCs w:val="24"/>
        </w:rPr>
        <w:t>[</w:t>
      </w:r>
      <w:r w:rsidR="00484306" w:rsidRPr="005C5955">
        <w:rPr>
          <w:rFonts w:cs="Arial"/>
          <w:color w:val="0083A9" w:themeColor="accent1"/>
          <w:sz w:val="24"/>
          <w:szCs w:val="24"/>
          <w:highlight w:val="yellow"/>
        </w:rPr>
        <w:t>Passes/</w:t>
      </w:r>
      <w:r w:rsidR="00484306" w:rsidRPr="00484306">
        <w:rPr>
          <w:rFonts w:cs="Arial"/>
          <w:color w:val="0083A9" w:themeColor="accent1"/>
          <w:sz w:val="24"/>
          <w:szCs w:val="24"/>
        </w:rPr>
        <w:t>Fails]</w:t>
      </w:r>
    </w:p>
    <w:p w14:paraId="427B1425" w14:textId="79E7A48D" w:rsidR="005C5955" w:rsidRPr="00105B8B" w:rsidRDefault="005C5955" w:rsidP="00484306">
      <w:pPr>
        <w:pStyle w:val="ListParagraph"/>
        <w:numPr>
          <w:ilvl w:val="0"/>
          <w:numId w:val="3"/>
        </w:numPr>
        <w:ind w:left="630" w:hanging="630"/>
        <w:rPr>
          <w:rFonts w:cs="Arial"/>
          <w:color w:val="0083A9" w:themeColor="accent1"/>
          <w:sz w:val="24"/>
          <w:szCs w:val="24"/>
        </w:rPr>
      </w:pPr>
      <w:r>
        <w:rPr>
          <w:rFonts w:cs="Arial"/>
          <w:b/>
          <w:color w:val="000000" w:themeColor="text1"/>
          <w:sz w:val="24"/>
          <w:szCs w:val="24"/>
        </w:rPr>
        <w:t>Public Comment</w:t>
      </w:r>
    </w:p>
    <w:p w14:paraId="16780928"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Mr. Ford read the script of the Public Comment Meeting Protocols.  Dr. Morris agreed to keep time to ensure the protocol is adhered to. </w:t>
      </w:r>
    </w:p>
    <w:p w14:paraId="16040087" w14:textId="77777777" w:rsidR="00105B8B" w:rsidRPr="003D08B5" w:rsidRDefault="00105B8B" w:rsidP="00105B8B">
      <w:pPr>
        <w:pStyle w:val="ListParagraph"/>
        <w:ind w:left="630"/>
        <w:rPr>
          <w:rFonts w:cs="Arial"/>
          <w:color w:val="000000" w:themeColor="text1"/>
          <w:sz w:val="24"/>
          <w:szCs w:val="24"/>
        </w:rPr>
      </w:pPr>
    </w:p>
    <w:p w14:paraId="3294E8FA"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There were only two persons who signed up for public comment: Dawn Brockington-Shaw and Mary Palmer. </w:t>
      </w:r>
    </w:p>
    <w:p w14:paraId="15BA7F90" w14:textId="77777777" w:rsidR="00105B8B" w:rsidRPr="003D08B5" w:rsidRDefault="00105B8B" w:rsidP="00105B8B">
      <w:pPr>
        <w:pStyle w:val="ListParagraph"/>
        <w:ind w:left="630"/>
        <w:rPr>
          <w:rFonts w:cs="Arial"/>
          <w:color w:val="000000" w:themeColor="text1"/>
          <w:sz w:val="24"/>
          <w:szCs w:val="24"/>
        </w:rPr>
      </w:pPr>
    </w:p>
    <w:p w14:paraId="2EBC6864"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Dawn Brockington-Shaw: These comments were directly pulled from her email that followed. </w:t>
      </w:r>
    </w:p>
    <w:p w14:paraId="0CFD9D32"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What was items, roles, # of teachers were cut from budget?</w:t>
      </w:r>
    </w:p>
    <w:p w14:paraId="78844AF9"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What items and roles were added to the budget?</w:t>
      </w:r>
    </w:p>
    <w:p w14:paraId="063D1B10"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 </w:t>
      </w:r>
    </w:p>
    <w:p w14:paraId="7143D7CD"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lastRenderedPageBreak/>
        <w:t xml:space="preserve">After my Legacy and Image concerns regarding the virtual Visions program on Friday, why was the virtual celebration worse?  </w:t>
      </w:r>
    </w:p>
    <w:p w14:paraId="52BACD01"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 </w:t>
      </w:r>
    </w:p>
    <w:p w14:paraId="6357912D"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I would like to understand the structure in the building</w:t>
      </w:r>
    </w:p>
    <w:p w14:paraId="6BC4CE1A" w14:textId="0CB25098"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      What/Who is being paid for by the Promise school money? Is it 2 new teachers and an attendance </w:t>
      </w:r>
      <w:r w:rsidR="00E73B23" w:rsidRPr="003D08B5">
        <w:rPr>
          <w:rFonts w:cs="Arial"/>
          <w:color w:val="000000" w:themeColor="text1"/>
          <w:sz w:val="24"/>
          <w:szCs w:val="24"/>
        </w:rPr>
        <w:t>specialist?</w:t>
      </w:r>
    </w:p>
    <w:p w14:paraId="33CE77B7" w14:textId="60490154"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How many APs, and Master teachers?</w:t>
      </w:r>
    </w:p>
    <w:p w14:paraId="12D37A81"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Are some teachers Academy leaders?</w:t>
      </w:r>
    </w:p>
    <w:p w14:paraId="560F643B"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      How many instructional coaches? What criteria was used to select them?  </w:t>
      </w:r>
    </w:p>
    <w:p w14:paraId="2784FC35"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 xml:space="preserve"> </w:t>
      </w:r>
    </w:p>
    <w:p w14:paraId="33CC4FC0" w14:textId="77777777"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What does reporting look like with all of these layers?</w:t>
      </w:r>
    </w:p>
    <w:p w14:paraId="401C5211" w14:textId="77777777" w:rsidR="00105B8B" w:rsidRPr="003D08B5" w:rsidRDefault="00105B8B" w:rsidP="00105B8B">
      <w:pPr>
        <w:pStyle w:val="ListParagraph"/>
        <w:ind w:left="630"/>
        <w:rPr>
          <w:rFonts w:cs="Arial"/>
          <w:color w:val="000000" w:themeColor="text1"/>
          <w:sz w:val="24"/>
          <w:szCs w:val="24"/>
        </w:rPr>
      </w:pPr>
    </w:p>
    <w:p w14:paraId="46A0BE1E" w14:textId="57CF64D1" w:rsidR="00105B8B" w:rsidRPr="003D08B5" w:rsidRDefault="00105B8B" w:rsidP="00105B8B">
      <w:pPr>
        <w:pStyle w:val="ListParagraph"/>
        <w:ind w:left="630"/>
        <w:rPr>
          <w:rFonts w:cs="Arial"/>
          <w:color w:val="000000" w:themeColor="text1"/>
          <w:sz w:val="24"/>
          <w:szCs w:val="24"/>
        </w:rPr>
      </w:pPr>
      <w:r w:rsidRPr="003D08B5">
        <w:rPr>
          <w:rFonts w:cs="Arial"/>
          <w:color w:val="000000" w:themeColor="text1"/>
          <w:sz w:val="24"/>
          <w:szCs w:val="24"/>
        </w:rPr>
        <w:t>Mary Palmer: She reviewed the previous year</w:t>
      </w:r>
      <w:r w:rsidRPr="003D08B5">
        <w:rPr>
          <w:rFonts w:cs="Arial"/>
          <w:color w:val="000000" w:themeColor="text1"/>
          <w:sz w:val="24"/>
          <w:szCs w:val="24"/>
        </w:rPr>
        <w:t>’</w:t>
      </w:r>
      <w:r w:rsidRPr="003D08B5">
        <w:rPr>
          <w:rFonts w:cs="Arial"/>
          <w:color w:val="000000" w:themeColor="text1"/>
          <w:sz w:val="24"/>
          <w:szCs w:val="24"/>
        </w:rPr>
        <w:t>s strategic plan and had concerns regarding the school budgets alignment with the plan.  There was focus on standardized testing.  How will this help us to come off the promise school list?</w:t>
      </w:r>
    </w:p>
    <w:p w14:paraId="6DDFC036" w14:textId="372950B5" w:rsidR="005C5955" w:rsidRPr="003D08B5" w:rsidRDefault="005C5955" w:rsidP="005C5955">
      <w:pPr>
        <w:pStyle w:val="ListParagraph"/>
        <w:ind w:left="630"/>
        <w:rPr>
          <w:rFonts w:cs="Arial"/>
          <w:color w:val="000000" w:themeColor="text1"/>
          <w:sz w:val="24"/>
          <w:szCs w:val="24"/>
        </w:rPr>
      </w:pPr>
    </w:p>
    <w:p w14:paraId="4709F583" w14:textId="7A562E0A" w:rsidR="00105B8B" w:rsidRPr="003D08B5" w:rsidRDefault="00105B8B" w:rsidP="005C5955">
      <w:pPr>
        <w:pStyle w:val="ListParagraph"/>
        <w:ind w:left="630"/>
        <w:rPr>
          <w:rFonts w:cs="Arial"/>
          <w:color w:val="000000" w:themeColor="text1"/>
          <w:sz w:val="24"/>
          <w:szCs w:val="24"/>
        </w:rPr>
      </w:pPr>
      <w:r w:rsidRPr="003D08B5">
        <w:rPr>
          <w:rFonts w:cs="Arial"/>
          <w:color w:val="000000" w:themeColor="text1"/>
          <w:sz w:val="24"/>
          <w:szCs w:val="24"/>
        </w:rPr>
        <w:t xml:space="preserve">Ms. Weekes: Comments reflected on the effort made by the school to celebrate seniors </w:t>
      </w:r>
    </w:p>
    <w:p w14:paraId="573133F6" w14:textId="37192EBA" w:rsidR="00105B8B" w:rsidRPr="003D08B5" w:rsidRDefault="00105B8B" w:rsidP="005C5955">
      <w:pPr>
        <w:pStyle w:val="ListParagraph"/>
        <w:ind w:left="630"/>
        <w:rPr>
          <w:rFonts w:cs="Arial"/>
          <w:color w:val="000000" w:themeColor="text1"/>
          <w:sz w:val="24"/>
          <w:szCs w:val="24"/>
        </w:rPr>
      </w:pPr>
      <w:r w:rsidRPr="003D08B5">
        <w:rPr>
          <w:rFonts w:cs="Arial"/>
          <w:color w:val="000000" w:themeColor="text1"/>
          <w:sz w:val="24"/>
          <w:szCs w:val="24"/>
        </w:rPr>
        <w:t>Would be higher than her son’s assessment who felt we should get a C.</w:t>
      </w:r>
    </w:p>
    <w:p w14:paraId="66A60D64" w14:textId="77777777" w:rsidR="00105B8B" w:rsidRPr="005C5955" w:rsidRDefault="00105B8B" w:rsidP="005C5955">
      <w:pPr>
        <w:pStyle w:val="ListParagraph"/>
        <w:ind w:left="630"/>
        <w:rPr>
          <w:rFonts w:cs="Arial"/>
          <w:color w:val="0083A9" w:themeColor="accent1"/>
          <w:sz w:val="24"/>
          <w:szCs w:val="24"/>
        </w:rPr>
      </w:pPr>
    </w:p>
    <w:p w14:paraId="09DAD0C6" w14:textId="7FB16502"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2F803907" w14:textId="22250268" w:rsidR="005C5955" w:rsidRPr="005C5955" w:rsidRDefault="005C5955" w:rsidP="005C5955">
      <w:pPr>
        <w:pStyle w:val="ListParagraph"/>
        <w:numPr>
          <w:ilvl w:val="1"/>
          <w:numId w:val="3"/>
        </w:numPr>
        <w:rPr>
          <w:rFonts w:cs="Arial"/>
          <w:sz w:val="24"/>
          <w:szCs w:val="24"/>
        </w:rPr>
      </w:pPr>
      <w:r w:rsidRPr="005C5955">
        <w:rPr>
          <w:rFonts w:cs="Arial"/>
          <w:b/>
          <w:sz w:val="24"/>
          <w:szCs w:val="24"/>
        </w:rPr>
        <w:t xml:space="preserve">Budget Revisions (Updated Presentation) </w:t>
      </w:r>
      <w:r w:rsidR="00105B8B">
        <w:rPr>
          <w:rFonts w:cs="Arial"/>
          <w:b/>
          <w:sz w:val="24"/>
          <w:szCs w:val="24"/>
        </w:rPr>
        <w:t xml:space="preserve"> Attached</w:t>
      </w:r>
    </w:p>
    <w:p w14:paraId="157D6702" w14:textId="77777777" w:rsidR="003D08B5" w:rsidRDefault="005C5955" w:rsidP="003D08B5">
      <w:pPr>
        <w:pStyle w:val="ListParagraph"/>
        <w:numPr>
          <w:ilvl w:val="1"/>
          <w:numId w:val="3"/>
        </w:numPr>
        <w:rPr>
          <w:rFonts w:cs="Arial"/>
          <w:b/>
          <w:sz w:val="24"/>
          <w:szCs w:val="24"/>
        </w:rPr>
      </w:pPr>
      <w:r>
        <w:rPr>
          <w:rFonts w:cs="Arial"/>
          <w:b/>
          <w:sz w:val="24"/>
          <w:szCs w:val="24"/>
        </w:rPr>
        <w:t>F</w:t>
      </w:r>
      <w:r w:rsidRPr="005C5955">
        <w:rPr>
          <w:rFonts w:cs="Arial"/>
          <w:b/>
          <w:sz w:val="24"/>
          <w:szCs w:val="24"/>
        </w:rPr>
        <w:t>amily and Community Engagement Committee 2020-21 Priorities</w:t>
      </w:r>
    </w:p>
    <w:p w14:paraId="3CBA4ACE" w14:textId="19636744" w:rsidR="003D08B5" w:rsidRPr="003D08B5" w:rsidRDefault="003D08B5" w:rsidP="003D08B5">
      <w:pPr>
        <w:pStyle w:val="ListParagraph"/>
        <w:ind w:left="1440"/>
        <w:rPr>
          <w:rFonts w:cs="Arial"/>
          <w:b/>
          <w:sz w:val="24"/>
          <w:szCs w:val="24"/>
        </w:rPr>
      </w:pPr>
      <w:r w:rsidRPr="003D08B5">
        <w:rPr>
          <w:rFonts w:cs="Arial"/>
          <w:b/>
          <w:sz w:val="24"/>
          <w:szCs w:val="24"/>
        </w:rPr>
        <w:t>Family Engagement Priorities:</w:t>
      </w:r>
    </w:p>
    <w:p w14:paraId="51D4A7F0" w14:textId="631F235D" w:rsidR="003D08B5" w:rsidRPr="003D08B5" w:rsidRDefault="003D08B5" w:rsidP="003D08B5">
      <w:pPr>
        <w:pStyle w:val="ListParagraph"/>
        <w:numPr>
          <w:ilvl w:val="2"/>
          <w:numId w:val="3"/>
        </w:numPr>
        <w:rPr>
          <w:rFonts w:cs="Arial"/>
          <w:b/>
          <w:sz w:val="24"/>
          <w:szCs w:val="24"/>
        </w:rPr>
      </w:pPr>
      <w:r w:rsidRPr="003D08B5">
        <w:rPr>
          <w:rFonts w:cs="Arial"/>
          <w:b/>
          <w:sz w:val="24"/>
          <w:szCs w:val="24"/>
        </w:rPr>
        <w:t xml:space="preserve">Set up a non-profit account that will allow us to solicit funds from notable education supporters (Tom Joyner, Tyler Perry etc.) These funds will support non-traditional school funding of activities identified by the committee such as funding our second priority. </w:t>
      </w:r>
    </w:p>
    <w:p w14:paraId="663B79A0" w14:textId="390DD0FA" w:rsidR="003D08B5" w:rsidRPr="003D08B5" w:rsidRDefault="003D08B5" w:rsidP="003D08B5">
      <w:pPr>
        <w:pStyle w:val="ListParagraph"/>
        <w:numPr>
          <w:ilvl w:val="2"/>
          <w:numId w:val="3"/>
        </w:numPr>
        <w:rPr>
          <w:rFonts w:cs="Arial"/>
          <w:b/>
          <w:sz w:val="24"/>
          <w:szCs w:val="24"/>
        </w:rPr>
      </w:pPr>
      <w:r w:rsidRPr="003D08B5">
        <w:rPr>
          <w:rFonts w:cs="Arial"/>
          <w:b/>
          <w:sz w:val="24"/>
          <w:szCs w:val="24"/>
        </w:rPr>
        <w:t>Sponsor college tours for parents and students.  Many of our stu</w:t>
      </w:r>
      <w:r>
        <w:rPr>
          <w:rFonts w:cs="Arial"/>
          <w:b/>
          <w:sz w:val="24"/>
          <w:szCs w:val="24"/>
        </w:rPr>
        <w:t>dents plan on attending college</w:t>
      </w:r>
      <w:r w:rsidRPr="003D08B5">
        <w:rPr>
          <w:rFonts w:cs="Arial"/>
          <w:b/>
          <w:sz w:val="24"/>
          <w:szCs w:val="24"/>
        </w:rPr>
        <w:t xml:space="preserve"> site</w:t>
      </w:r>
      <w:r>
        <w:rPr>
          <w:rFonts w:cs="Arial"/>
          <w:b/>
          <w:sz w:val="24"/>
          <w:szCs w:val="24"/>
        </w:rPr>
        <w:t>s</w:t>
      </w:r>
      <w:r w:rsidRPr="003D08B5">
        <w:rPr>
          <w:rFonts w:cs="Arial"/>
          <w:b/>
          <w:sz w:val="24"/>
          <w:szCs w:val="24"/>
        </w:rPr>
        <w:t xml:space="preserve"> unseen by themselves and or parents.  This will allow students and parents to make better choices collectively.</w:t>
      </w:r>
    </w:p>
    <w:p w14:paraId="7C9F285B" w14:textId="6C32C6CF" w:rsidR="005C5955" w:rsidRPr="003D08B5" w:rsidRDefault="003D08B5" w:rsidP="003D08B5">
      <w:pPr>
        <w:pStyle w:val="ListParagraph"/>
        <w:numPr>
          <w:ilvl w:val="2"/>
          <w:numId w:val="3"/>
        </w:numPr>
        <w:rPr>
          <w:rFonts w:cs="Arial"/>
          <w:sz w:val="24"/>
          <w:szCs w:val="24"/>
        </w:rPr>
      </w:pPr>
      <w:bookmarkStart w:id="0" w:name="_GoBack"/>
      <w:bookmarkEnd w:id="0"/>
      <w:r w:rsidRPr="003D08B5">
        <w:rPr>
          <w:rFonts w:cs="Arial"/>
          <w:b/>
          <w:sz w:val="24"/>
          <w:szCs w:val="24"/>
        </w:rPr>
        <w:t xml:space="preserve">Expand our Social Emotional Learning and Mental Health Support to our community.  In the wake of Covid-19, our community has suffered new emotional experiences that will require new and expansive support in non-traditional ways.  Prior to Covid-19, our staff home visits revealed the need for social emotional services dealing with community violence and social injustices.  The solicited funds from priority #1 will be used towards this effort.  </w:t>
      </w:r>
    </w:p>
    <w:p w14:paraId="71D666FB" w14:textId="77777777" w:rsidR="003D08B5" w:rsidRPr="005C5955" w:rsidRDefault="003D08B5" w:rsidP="003D08B5">
      <w:pPr>
        <w:pStyle w:val="ListParagraph"/>
        <w:ind w:left="1440"/>
        <w:rPr>
          <w:rFonts w:cs="Arial"/>
          <w:sz w:val="24"/>
          <w:szCs w:val="24"/>
        </w:rPr>
      </w:pPr>
    </w:p>
    <w:p w14:paraId="7A3A96A7" w14:textId="564D8E8D" w:rsidR="008C5487" w:rsidRPr="003D08B5" w:rsidRDefault="005C5955" w:rsidP="005C5955">
      <w:pPr>
        <w:pStyle w:val="ListParagraph"/>
        <w:numPr>
          <w:ilvl w:val="1"/>
          <w:numId w:val="3"/>
        </w:numPr>
        <w:rPr>
          <w:rFonts w:cs="Arial"/>
          <w:sz w:val="24"/>
          <w:szCs w:val="24"/>
        </w:rPr>
      </w:pPr>
      <w:r w:rsidRPr="005C5955">
        <w:rPr>
          <w:rFonts w:cs="Arial"/>
          <w:b/>
          <w:sz w:val="24"/>
          <w:szCs w:val="24"/>
        </w:rPr>
        <w:lastRenderedPageBreak/>
        <w:t xml:space="preserve">Mentoring Committee 2020-21 </w:t>
      </w:r>
      <w:r w:rsidR="003D08B5">
        <w:rPr>
          <w:rFonts w:cs="Arial"/>
          <w:b/>
          <w:sz w:val="24"/>
          <w:szCs w:val="24"/>
        </w:rPr>
        <w:t>Document attached.</w:t>
      </w:r>
    </w:p>
    <w:p w14:paraId="78629F5F" w14:textId="353E1761" w:rsidR="003D08B5" w:rsidRPr="003D08B5" w:rsidRDefault="003D08B5" w:rsidP="003D08B5">
      <w:pPr>
        <w:rPr>
          <w:rFonts w:cs="Arial"/>
          <w:sz w:val="24"/>
          <w:szCs w:val="24"/>
        </w:rPr>
      </w:pPr>
      <w:r>
        <w:rPr>
          <w:rFonts w:cs="Arial"/>
          <w:sz w:val="24"/>
          <w:szCs w:val="24"/>
        </w:rPr>
        <w:t>Mr. Ford Thanked the Go Team for an opportunity to serve and encourage the team and the community to work together in a positive manner to advance the productivity of the school as a whole.</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437599F6" w14:textId="409714D3" w:rsidR="00CC08A3" w:rsidRDefault="00111306" w:rsidP="00CC08A3">
      <w:pPr>
        <w:pStyle w:val="ListParagraph"/>
        <w:ind w:left="1080"/>
        <w:rPr>
          <w:rFonts w:cs="Arial"/>
          <w:color w:val="0083A9" w:themeColor="accent1"/>
          <w:sz w:val="24"/>
          <w:szCs w:val="24"/>
        </w:rPr>
      </w:pPr>
      <w:r w:rsidRPr="00484306">
        <w:rPr>
          <w:rFonts w:cs="Arial"/>
          <w:b/>
          <w:sz w:val="24"/>
          <w:szCs w:val="24"/>
        </w:rPr>
        <w:t>Motion</w:t>
      </w:r>
      <w:r w:rsidR="003D08B5">
        <w:rPr>
          <w:rFonts w:cs="Arial"/>
          <w:b/>
          <w:sz w:val="24"/>
          <w:szCs w:val="24"/>
        </w:rPr>
        <w:t xml:space="preserve"> Carla Burkes Seconded by Dr. Alexis Morris</w:t>
      </w:r>
      <w:r w:rsidRPr="00484306">
        <w:rPr>
          <w:rFonts w:cs="Arial"/>
          <w:b/>
          <w:sz w:val="24"/>
          <w:szCs w:val="24"/>
        </w:rPr>
        <w:t xml:space="preserve"> </w:t>
      </w:r>
      <w:r w:rsidRPr="00484306">
        <w:rPr>
          <w:rFonts w:cs="Arial"/>
          <w:color w:val="0083A9" w:themeColor="accent1"/>
          <w:sz w:val="24"/>
          <w:szCs w:val="24"/>
        </w:rPr>
        <w:t>[</w:t>
      </w:r>
      <w:r w:rsidRPr="003D08B5">
        <w:rPr>
          <w:rFonts w:cs="Arial"/>
          <w:color w:val="0083A9" w:themeColor="accent1"/>
          <w:sz w:val="24"/>
          <w:szCs w:val="24"/>
          <w:highlight w:val="yellow"/>
        </w:rPr>
        <w:t>Passes</w:t>
      </w:r>
      <w:r w:rsidRPr="00484306">
        <w:rPr>
          <w:rFonts w:cs="Arial"/>
          <w:color w:val="0083A9" w:themeColor="accent1"/>
          <w:sz w:val="24"/>
          <w:szCs w:val="24"/>
        </w:rPr>
        <w:t>/Fails]</w:t>
      </w:r>
    </w:p>
    <w:sectPr w:rsidR="00CC08A3"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BD126" w14:textId="77777777" w:rsidR="004B74A4" w:rsidRDefault="004B74A4" w:rsidP="00333C97">
      <w:pPr>
        <w:spacing w:after="0" w:line="240" w:lineRule="auto"/>
      </w:pPr>
      <w:r>
        <w:separator/>
      </w:r>
    </w:p>
  </w:endnote>
  <w:endnote w:type="continuationSeparator" w:id="0">
    <w:p w14:paraId="2BDF9EF6" w14:textId="77777777" w:rsidR="004B74A4" w:rsidRDefault="004B74A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562B6797"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3D08B5">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3D08B5">
              <w:rPr>
                <w:b/>
                <w:bCs/>
                <w:noProof/>
                <w:sz w:val="18"/>
                <w:szCs w:val="18"/>
              </w:rPr>
              <w:t>3</w:t>
            </w:r>
            <w:r w:rsidRPr="00721E86">
              <w:rPr>
                <w:b/>
                <w:bCs/>
                <w:sz w:val="18"/>
                <w:szCs w:val="18"/>
              </w:rPr>
              <w:fldChar w:fldCharType="end"/>
            </w:r>
          </w:p>
        </w:sdtContent>
      </w:sdt>
    </w:sdtContent>
  </w:sdt>
  <w:p w14:paraId="600DFB72" w14:textId="7C9C0325"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C5955">
      <w:rPr>
        <w:noProof/>
        <w:sz w:val="18"/>
        <w:szCs w:val="18"/>
      </w:rPr>
      <w:t>6/14/2020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289D" w14:textId="77777777" w:rsidR="004B74A4" w:rsidRDefault="004B74A4" w:rsidP="00333C97">
      <w:pPr>
        <w:spacing w:after="0" w:line="240" w:lineRule="auto"/>
      </w:pPr>
      <w:r>
        <w:separator/>
      </w:r>
    </w:p>
  </w:footnote>
  <w:footnote w:type="continuationSeparator" w:id="0">
    <w:p w14:paraId="7144D9E7" w14:textId="77777777" w:rsidR="004B74A4" w:rsidRDefault="004B74A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117B2AEF"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E15B09">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7A602F34"/>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CA8E3F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05B8B"/>
    <w:rsid w:val="00111306"/>
    <w:rsid w:val="00190863"/>
    <w:rsid w:val="0024684D"/>
    <w:rsid w:val="002E661E"/>
    <w:rsid w:val="00320AD0"/>
    <w:rsid w:val="00333C97"/>
    <w:rsid w:val="0033591D"/>
    <w:rsid w:val="00371558"/>
    <w:rsid w:val="003D08B5"/>
    <w:rsid w:val="004735FC"/>
    <w:rsid w:val="00484306"/>
    <w:rsid w:val="004B74A4"/>
    <w:rsid w:val="004E7CC2"/>
    <w:rsid w:val="004F19E6"/>
    <w:rsid w:val="005A59D7"/>
    <w:rsid w:val="005C0549"/>
    <w:rsid w:val="005C5955"/>
    <w:rsid w:val="005E190C"/>
    <w:rsid w:val="005E7AC0"/>
    <w:rsid w:val="00611CEC"/>
    <w:rsid w:val="006E7802"/>
    <w:rsid w:val="00721E86"/>
    <w:rsid w:val="00765A3B"/>
    <w:rsid w:val="008C031A"/>
    <w:rsid w:val="008C5487"/>
    <w:rsid w:val="009413D8"/>
    <w:rsid w:val="00951DC1"/>
    <w:rsid w:val="00951E4D"/>
    <w:rsid w:val="009A3327"/>
    <w:rsid w:val="00A47D9D"/>
    <w:rsid w:val="00A85B26"/>
    <w:rsid w:val="00AE290D"/>
    <w:rsid w:val="00B4244D"/>
    <w:rsid w:val="00CC08A3"/>
    <w:rsid w:val="00CF28C4"/>
    <w:rsid w:val="00D434EA"/>
    <w:rsid w:val="00E15B09"/>
    <w:rsid w:val="00E175EB"/>
    <w:rsid w:val="00E73B23"/>
    <w:rsid w:val="00F21FED"/>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Penn, Garnetta</cp:lastModifiedBy>
  <cp:revision>2</cp:revision>
  <dcterms:created xsi:type="dcterms:W3CDTF">2020-06-15T16:51:00Z</dcterms:created>
  <dcterms:modified xsi:type="dcterms:W3CDTF">2020-06-15T16:51:00Z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